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4B" w:rsidRDefault="00843709" w:rsidP="0084370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43709">
        <w:rPr>
          <w:rFonts w:ascii="Times New Roman" w:hAnsi="Times New Roman" w:cs="Times New Roman"/>
          <w:b/>
          <w:sz w:val="24"/>
          <w:lang w:val="en-US"/>
        </w:rPr>
        <w:t>ABSTRACT</w:t>
      </w:r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0"/>
        <w:gridCol w:w="5109"/>
      </w:tblGrid>
      <w:tr w:rsidR="00843709" w:rsidTr="00923D37">
        <w:trPr>
          <w:trHeight w:val="569"/>
        </w:trPr>
        <w:tc>
          <w:tcPr>
            <w:tcW w:w="2835" w:type="dxa"/>
          </w:tcPr>
          <w:p w:rsidR="00843709" w:rsidRDefault="00843709" w:rsidP="0084370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Title of Thesis</w:t>
            </w:r>
          </w:p>
        </w:tc>
        <w:tc>
          <w:tcPr>
            <w:tcW w:w="420" w:type="dxa"/>
          </w:tcPr>
          <w:p w:rsidR="00843709" w:rsidRDefault="00843709" w:rsidP="0084370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5109" w:type="dxa"/>
          </w:tcPr>
          <w:p w:rsidR="00843709" w:rsidRDefault="00843709" w:rsidP="0084370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43709">
              <w:rPr>
                <w:rFonts w:ascii="Times New Roman" w:hAnsi="Times New Roman" w:cs="Times New Roman"/>
                <w:sz w:val="24"/>
                <w:lang w:val="en-US"/>
              </w:rPr>
              <w:t>Effect of Different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Times and Modes of De-topping </w:t>
            </w:r>
            <w:r w:rsidRPr="00843709">
              <w:rPr>
                <w:rFonts w:ascii="Times New Roman" w:hAnsi="Times New Roman" w:cs="Times New Roman"/>
                <w:sz w:val="24"/>
                <w:lang w:val="en-US"/>
              </w:rPr>
              <w:t>on the Productivity and Profitability of Maize (</w:t>
            </w:r>
            <w:proofErr w:type="spellStart"/>
            <w:r w:rsidRPr="00843709">
              <w:rPr>
                <w:rFonts w:ascii="Times New Roman" w:hAnsi="Times New Roman" w:cs="Times New Roman"/>
                <w:i/>
                <w:sz w:val="24"/>
                <w:lang w:val="en-US"/>
              </w:rPr>
              <w:t>Zea</w:t>
            </w:r>
            <w:proofErr w:type="spellEnd"/>
            <w:r w:rsidRPr="00843709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843709">
              <w:rPr>
                <w:rFonts w:ascii="Times New Roman" w:hAnsi="Times New Roman" w:cs="Times New Roman"/>
                <w:i/>
                <w:sz w:val="24"/>
                <w:lang w:val="en-US"/>
              </w:rPr>
              <w:t>mays</w:t>
            </w:r>
            <w:r w:rsidRPr="00843709">
              <w:rPr>
                <w:rFonts w:ascii="Times New Roman" w:hAnsi="Times New Roman" w:cs="Times New Roman"/>
                <w:sz w:val="24"/>
                <w:lang w:val="en-US"/>
              </w:rPr>
              <w:t xml:space="preserve"> L.) Under Mid Hills</w:t>
            </w:r>
          </w:p>
        </w:tc>
      </w:tr>
      <w:tr w:rsidR="00843709" w:rsidTr="00923D37">
        <w:trPr>
          <w:trHeight w:val="181"/>
        </w:trPr>
        <w:tc>
          <w:tcPr>
            <w:tcW w:w="2835" w:type="dxa"/>
          </w:tcPr>
          <w:p w:rsidR="00843709" w:rsidRDefault="00843709" w:rsidP="0084370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Name of the student</w:t>
            </w:r>
          </w:p>
        </w:tc>
        <w:tc>
          <w:tcPr>
            <w:tcW w:w="420" w:type="dxa"/>
          </w:tcPr>
          <w:p w:rsidR="00843709" w:rsidRDefault="00843709" w:rsidP="0084370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5109" w:type="dxa"/>
          </w:tcPr>
          <w:p w:rsidR="00843709" w:rsidRDefault="00843709" w:rsidP="0084370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Anil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Bhadu</w:t>
            </w:r>
            <w:proofErr w:type="spellEnd"/>
          </w:p>
        </w:tc>
      </w:tr>
      <w:tr w:rsidR="00843709" w:rsidTr="00923D37">
        <w:trPr>
          <w:trHeight w:val="181"/>
        </w:trPr>
        <w:tc>
          <w:tcPr>
            <w:tcW w:w="2835" w:type="dxa"/>
          </w:tcPr>
          <w:p w:rsidR="00843709" w:rsidRDefault="00843709" w:rsidP="0084370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Registration No.</w:t>
            </w:r>
          </w:p>
        </w:tc>
        <w:tc>
          <w:tcPr>
            <w:tcW w:w="420" w:type="dxa"/>
          </w:tcPr>
          <w:p w:rsidR="00843709" w:rsidRDefault="00843709" w:rsidP="0084370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5109" w:type="dxa"/>
          </w:tcPr>
          <w:p w:rsidR="00843709" w:rsidRDefault="00843709" w:rsidP="0084370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J-20-M-706</w:t>
            </w:r>
          </w:p>
        </w:tc>
      </w:tr>
      <w:tr w:rsidR="00843709" w:rsidTr="00923D37">
        <w:trPr>
          <w:trHeight w:val="194"/>
        </w:trPr>
        <w:tc>
          <w:tcPr>
            <w:tcW w:w="2835" w:type="dxa"/>
          </w:tcPr>
          <w:p w:rsidR="00843709" w:rsidRDefault="00843709" w:rsidP="0084370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Major Subject</w:t>
            </w:r>
          </w:p>
        </w:tc>
        <w:tc>
          <w:tcPr>
            <w:tcW w:w="420" w:type="dxa"/>
          </w:tcPr>
          <w:p w:rsidR="00843709" w:rsidRDefault="00843709" w:rsidP="0084370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5109" w:type="dxa"/>
          </w:tcPr>
          <w:p w:rsidR="00843709" w:rsidRDefault="00843709" w:rsidP="0084370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Agronomy</w:t>
            </w:r>
          </w:p>
        </w:tc>
      </w:tr>
      <w:tr w:rsidR="00843709" w:rsidTr="00923D37">
        <w:trPr>
          <w:trHeight w:val="375"/>
        </w:trPr>
        <w:tc>
          <w:tcPr>
            <w:tcW w:w="2835" w:type="dxa"/>
          </w:tcPr>
          <w:p w:rsidR="00843709" w:rsidRDefault="00843709" w:rsidP="0084370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Name and Designation of Major advisor</w:t>
            </w:r>
          </w:p>
        </w:tc>
        <w:tc>
          <w:tcPr>
            <w:tcW w:w="420" w:type="dxa"/>
          </w:tcPr>
          <w:p w:rsidR="00843709" w:rsidRDefault="00843709" w:rsidP="0084370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5109" w:type="dxa"/>
          </w:tcPr>
          <w:p w:rsidR="00843709" w:rsidRDefault="00843709" w:rsidP="0084370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Sharma</w:t>
            </w:r>
          </w:p>
          <w:p w:rsidR="00843709" w:rsidRDefault="00843709" w:rsidP="0084370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Chief Scientist, RARS,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Rajouri</w:t>
            </w:r>
            <w:proofErr w:type="spellEnd"/>
          </w:p>
        </w:tc>
      </w:tr>
      <w:tr w:rsidR="00843709" w:rsidTr="00923D37">
        <w:trPr>
          <w:trHeight w:val="375"/>
        </w:trPr>
        <w:tc>
          <w:tcPr>
            <w:tcW w:w="2835" w:type="dxa"/>
          </w:tcPr>
          <w:p w:rsidR="00843709" w:rsidRDefault="00843709" w:rsidP="0084370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Degree to be awarded</w:t>
            </w:r>
          </w:p>
        </w:tc>
        <w:tc>
          <w:tcPr>
            <w:tcW w:w="420" w:type="dxa"/>
          </w:tcPr>
          <w:p w:rsidR="00843709" w:rsidRDefault="00843709" w:rsidP="0084370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5109" w:type="dxa"/>
          </w:tcPr>
          <w:p w:rsidR="00843709" w:rsidRDefault="00843709" w:rsidP="0084370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Master of Science in Agriculture (Agronomy)</w:t>
            </w:r>
          </w:p>
        </w:tc>
      </w:tr>
      <w:tr w:rsidR="00843709" w:rsidTr="00923D37">
        <w:trPr>
          <w:trHeight w:val="181"/>
        </w:trPr>
        <w:tc>
          <w:tcPr>
            <w:tcW w:w="2835" w:type="dxa"/>
          </w:tcPr>
          <w:p w:rsidR="00843709" w:rsidRDefault="00843709" w:rsidP="0084370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Year of award of degree</w:t>
            </w:r>
          </w:p>
        </w:tc>
        <w:tc>
          <w:tcPr>
            <w:tcW w:w="420" w:type="dxa"/>
          </w:tcPr>
          <w:p w:rsidR="00843709" w:rsidRDefault="00843709" w:rsidP="0084370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5109" w:type="dxa"/>
          </w:tcPr>
          <w:p w:rsidR="00843709" w:rsidRDefault="00843709" w:rsidP="0084370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2022</w:t>
            </w:r>
          </w:p>
        </w:tc>
      </w:tr>
      <w:tr w:rsidR="00843709" w:rsidTr="00923D37">
        <w:trPr>
          <w:trHeight w:val="375"/>
        </w:trPr>
        <w:tc>
          <w:tcPr>
            <w:tcW w:w="2835" w:type="dxa"/>
          </w:tcPr>
          <w:p w:rsidR="00843709" w:rsidRDefault="00843709" w:rsidP="0084370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Name of the University</w:t>
            </w:r>
          </w:p>
        </w:tc>
        <w:tc>
          <w:tcPr>
            <w:tcW w:w="420" w:type="dxa"/>
          </w:tcPr>
          <w:p w:rsidR="00843709" w:rsidRDefault="00843709" w:rsidP="0084370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5109" w:type="dxa"/>
          </w:tcPr>
          <w:p w:rsidR="00843709" w:rsidRDefault="00843709" w:rsidP="0084370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Sher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-e-Kashmir university of Agricultural Sciences &amp; Technology of Jammu</w:t>
            </w:r>
          </w:p>
        </w:tc>
      </w:tr>
    </w:tbl>
    <w:p w:rsidR="00843709" w:rsidRDefault="00843709" w:rsidP="00843709">
      <w:pPr>
        <w:rPr>
          <w:rFonts w:ascii="Times New Roman" w:hAnsi="Times New Roman" w:cs="Times New Roman"/>
          <w:b/>
          <w:sz w:val="24"/>
          <w:lang w:val="en-US"/>
        </w:rPr>
      </w:pPr>
      <w:r w:rsidRPr="00843709">
        <w:rPr>
          <w:rFonts w:ascii="Times New Roman" w:hAnsi="Times New Roman" w:cs="Times New Roman"/>
          <w:b/>
          <w:sz w:val="24"/>
          <w:lang w:val="en-US"/>
        </w:rPr>
        <w:t>Abstract</w:t>
      </w:r>
    </w:p>
    <w:p w:rsidR="00843709" w:rsidRPr="00843709" w:rsidRDefault="00843709" w:rsidP="0084370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843709">
        <w:rPr>
          <w:rFonts w:ascii="Times New Roman" w:hAnsi="Times New Roman" w:cs="Times New Roman"/>
          <w:sz w:val="21"/>
          <w:szCs w:val="21"/>
        </w:rPr>
        <w:t>An</w:t>
      </w:r>
      <w:r w:rsidRPr="0084370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843709">
        <w:rPr>
          <w:rFonts w:ascii="Times New Roman" w:hAnsi="Times New Roman" w:cs="Times New Roman"/>
          <w:sz w:val="21"/>
          <w:szCs w:val="21"/>
        </w:rPr>
        <w:t>experiment</w:t>
      </w:r>
      <w:r w:rsidRPr="0084370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843709">
        <w:rPr>
          <w:rFonts w:ascii="Times New Roman" w:hAnsi="Times New Roman" w:cs="Times New Roman"/>
          <w:sz w:val="21"/>
          <w:szCs w:val="21"/>
        </w:rPr>
        <w:t>entitled,</w:t>
      </w:r>
      <w:r w:rsidRPr="0084370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843709">
        <w:rPr>
          <w:rFonts w:ascii="Times New Roman" w:hAnsi="Times New Roman" w:cs="Times New Roman"/>
          <w:b/>
          <w:sz w:val="21"/>
          <w:szCs w:val="21"/>
        </w:rPr>
        <w:t>“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Effect of Different Times and Modes of De-topping on the Productivity and Profitability of Maize (</w:t>
      </w:r>
      <w:proofErr w:type="spellStart"/>
      <w:r w:rsidRPr="00843709">
        <w:rPr>
          <w:rFonts w:ascii="Times New Roman" w:hAnsi="Times New Roman" w:cs="Times New Roman"/>
          <w:b/>
          <w:bCs/>
          <w:i/>
          <w:sz w:val="21"/>
          <w:szCs w:val="21"/>
        </w:rPr>
        <w:t>Zea</w:t>
      </w:r>
      <w:proofErr w:type="spellEnd"/>
      <w:r w:rsidRPr="00843709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mays </w:t>
      </w:r>
      <w:r w:rsidRPr="00843709">
        <w:rPr>
          <w:rFonts w:ascii="Times New Roman" w:hAnsi="Times New Roman" w:cs="Times New Roman"/>
          <w:b/>
          <w:bCs/>
          <w:iCs/>
          <w:sz w:val="21"/>
          <w:szCs w:val="21"/>
        </w:rPr>
        <w:t>L</w:t>
      </w:r>
      <w:r w:rsidRPr="00843709">
        <w:rPr>
          <w:rFonts w:ascii="Times New Roman" w:hAnsi="Times New Roman" w:cs="Times New Roman"/>
          <w:b/>
          <w:bCs/>
          <w:i/>
          <w:sz w:val="21"/>
          <w:szCs w:val="21"/>
        </w:rPr>
        <w:t>.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) Under Mid Hills</w:t>
      </w:r>
      <w:r w:rsidRPr="00843709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843709">
        <w:rPr>
          <w:rFonts w:ascii="Times New Roman" w:hAnsi="Times New Roman" w:cs="Times New Roman"/>
          <w:sz w:val="21"/>
          <w:szCs w:val="21"/>
        </w:rPr>
        <w:t xml:space="preserve">was conducted at the Regional Agricultural Research Station, </w:t>
      </w:r>
      <w:proofErr w:type="spellStart"/>
      <w:r w:rsidRPr="00843709">
        <w:rPr>
          <w:rFonts w:ascii="Times New Roman" w:hAnsi="Times New Roman" w:cs="Times New Roman"/>
          <w:sz w:val="21"/>
          <w:szCs w:val="21"/>
        </w:rPr>
        <w:t>Rajouri</w:t>
      </w:r>
      <w:proofErr w:type="spellEnd"/>
      <w:r w:rsidRPr="00843709">
        <w:rPr>
          <w:rFonts w:ascii="Times New Roman" w:hAnsi="Times New Roman" w:cs="Times New Roman"/>
          <w:sz w:val="21"/>
          <w:szCs w:val="21"/>
        </w:rPr>
        <w:t xml:space="preserve"> of </w:t>
      </w:r>
      <w:proofErr w:type="spellStart"/>
      <w:r w:rsidRPr="00843709">
        <w:rPr>
          <w:rFonts w:ascii="Times New Roman" w:hAnsi="Times New Roman" w:cs="Times New Roman"/>
          <w:bCs/>
          <w:color w:val="000000"/>
          <w:sz w:val="21"/>
          <w:szCs w:val="21"/>
        </w:rPr>
        <w:t>Sher</w:t>
      </w:r>
      <w:proofErr w:type="spellEnd"/>
      <w:r w:rsidRPr="00843709">
        <w:rPr>
          <w:rFonts w:ascii="Times New Roman" w:hAnsi="Times New Roman" w:cs="Times New Roman"/>
          <w:bCs/>
          <w:color w:val="000000"/>
          <w:sz w:val="21"/>
          <w:szCs w:val="21"/>
        </w:rPr>
        <w:t>-e-Kashmir University of Agricultural Sciences and Technology of Jammu,</w:t>
      </w:r>
      <w:r w:rsidRPr="00843709">
        <w:rPr>
          <w:rFonts w:ascii="Times New Roman" w:hAnsi="Times New Roman" w:cs="Times New Roman"/>
          <w:sz w:val="21"/>
          <w:szCs w:val="21"/>
        </w:rPr>
        <w:t xml:space="preserve"> during the </w:t>
      </w:r>
      <w:proofErr w:type="spellStart"/>
      <w:r w:rsidRPr="00843709">
        <w:rPr>
          <w:rFonts w:ascii="Times New Roman" w:hAnsi="Times New Roman" w:cs="Times New Roman"/>
          <w:i/>
          <w:sz w:val="21"/>
          <w:szCs w:val="21"/>
        </w:rPr>
        <w:t>kharif</w:t>
      </w:r>
      <w:proofErr w:type="spellEnd"/>
      <w:r w:rsidRPr="0084370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843709">
        <w:rPr>
          <w:rFonts w:ascii="Times New Roman" w:hAnsi="Times New Roman" w:cs="Times New Roman"/>
          <w:sz w:val="21"/>
          <w:szCs w:val="21"/>
        </w:rPr>
        <w:t>season of 2021.</w:t>
      </w:r>
      <w:r w:rsidRPr="0084370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843709">
        <w:rPr>
          <w:rFonts w:ascii="Times New Roman" w:hAnsi="Times New Roman" w:cs="Times New Roman"/>
          <w:sz w:val="21"/>
          <w:szCs w:val="21"/>
        </w:rPr>
        <w:t>The soil of the</w:t>
      </w:r>
      <w:r w:rsidRPr="0084370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843709">
        <w:rPr>
          <w:rFonts w:ascii="Times New Roman" w:hAnsi="Times New Roman" w:cs="Times New Roman"/>
          <w:sz w:val="21"/>
          <w:szCs w:val="21"/>
        </w:rPr>
        <w:t xml:space="preserve">experimental site was </w:t>
      </w:r>
      <w:proofErr w:type="spellStart"/>
      <w:r w:rsidRPr="00843709">
        <w:rPr>
          <w:rFonts w:ascii="Times New Roman" w:hAnsi="Times New Roman" w:cs="Times New Roman"/>
          <w:sz w:val="21"/>
          <w:szCs w:val="21"/>
        </w:rPr>
        <w:t>silty</w:t>
      </w:r>
      <w:proofErr w:type="spellEnd"/>
      <w:r w:rsidRPr="00843709">
        <w:rPr>
          <w:rFonts w:ascii="Times New Roman" w:hAnsi="Times New Roman" w:cs="Times New Roman"/>
          <w:sz w:val="21"/>
          <w:szCs w:val="21"/>
        </w:rPr>
        <w:t xml:space="preserve"> clay in texture, slightly acidic pH (6.8) in reaction, medium in</w:t>
      </w:r>
      <w:r w:rsidRPr="0084370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843709">
        <w:rPr>
          <w:rFonts w:ascii="Times New Roman" w:hAnsi="Times New Roman" w:cs="Times New Roman"/>
          <w:sz w:val="21"/>
          <w:szCs w:val="21"/>
        </w:rPr>
        <w:t>organic carbon (6.30 g kg</w:t>
      </w:r>
      <w:r w:rsidRPr="00843709">
        <w:rPr>
          <w:rFonts w:ascii="Times New Roman" w:hAnsi="Times New Roman" w:cs="Times New Roman"/>
          <w:sz w:val="21"/>
          <w:szCs w:val="21"/>
          <w:vertAlign w:val="superscript"/>
        </w:rPr>
        <w:t>-1</w:t>
      </w:r>
      <w:r w:rsidRPr="00843709">
        <w:rPr>
          <w:rFonts w:ascii="Times New Roman" w:hAnsi="Times New Roman" w:cs="Times New Roman"/>
          <w:sz w:val="21"/>
          <w:szCs w:val="21"/>
        </w:rPr>
        <w:t>), available phosphorus (14.6 kg ha</w:t>
      </w:r>
      <w:r w:rsidRPr="00843709">
        <w:rPr>
          <w:rFonts w:ascii="Times New Roman" w:hAnsi="Times New Roman" w:cs="Times New Roman"/>
          <w:sz w:val="21"/>
          <w:szCs w:val="21"/>
          <w:vertAlign w:val="superscript"/>
        </w:rPr>
        <w:t>-1</w:t>
      </w:r>
      <w:r w:rsidRPr="00843709">
        <w:rPr>
          <w:rFonts w:ascii="Times New Roman" w:hAnsi="Times New Roman" w:cs="Times New Roman"/>
          <w:sz w:val="21"/>
          <w:szCs w:val="21"/>
        </w:rPr>
        <w:t>) and potassium (163.9 kg ha</w:t>
      </w:r>
      <w:r w:rsidRPr="00843709">
        <w:rPr>
          <w:rFonts w:ascii="Times New Roman" w:hAnsi="Times New Roman" w:cs="Times New Roman"/>
          <w:sz w:val="21"/>
          <w:szCs w:val="21"/>
          <w:vertAlign w:val="superscript"/>
        </w:rPr>
        <w:t>-1</w:t>
      </w:r>
      <w:r w:rsidRPr="00843709">
        <w:rPr>
          <w:rFonts w:ascii="Times New Roman" w:hAnsi="Times New Roman" w:cs="Times New Roman"/>
          <w:sz w:val="21"/>
          <w:szCs w:val="21"/>
        </w:rPr>
        <w:t>) but low in available nitrogen (247.6 kg ha</w:t>
      </w:r>
      <w:r w:rsidRPr="00843709">
        <w:rPr>
          <w:rFonts w:ascii="Times New Roman" w:hAnsi="Times New Roman" w:cs="Times New Roman"/>
          <w:sz w:val="21"/>
          <w:szCs w:val="21"/>
          <w:vertAlign w:val="superscript"/>
        </w:rPr>
        <w:t>-1</w:t>
      </w:r>
      <w:r w:rsidRPr="00843709">
        <w:rPr>
          <w:rFonts w:ascii="Times New Roman" w:hAnsi="Times New Roman" w:cs="Times New Roman"/>
          <w:sz w:val="21"/>
          <w:szCs w:val="21"/>
        </w:rPr>
        <w:t>). The experiment was conducted in randomized block design with three replications. The experiment consisted of 10 treatments</w:t>
      </w:r>
      <w:r w:rsidRPr="00843709">
        <w:rPr>
          <w:rFonts w:ascii="Times New Roman" w:hAnsi="Times New Roman" w:cs="Times New Roman"/>
          <w:i/>
          <w:sz w:val="21"/>
          <w:szCs w:val="21"/>
        </w:rPr>
        <w:t xml:space="preserve"> viz</w:t>
      </w:r>
      <w:r w:rsidRPr="00843709">
        <w:rPr>
          <w:rFonts w:ascii="Times New Roman" w:hAnsi="Times New Roman" w:cs="Times New Roman"/>
          <w:sz w:val="21"/>
          <w:szCs w:val="21"/>
        </w:rPr>
        <w:t xml:space="preserve">. </w:t>
      </w:r>
      <w:r w:rsidRPr="00843709">
        <w:rPr>
          <w:rFonts w:ascii="Times New Roman" w:hAnsi="Times New Roman" w:cs="Times New Roman"/>
          <w:bCs/>
          <w:sz w:val="21"/>
          <w:szCs w:val="21"/>
        </w:rPr>
        <w:t>Control (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843709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1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),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two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10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843709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2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),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four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10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843709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3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),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six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10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843709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4</w:t>
      </w:r>
      <w:r w:rsidRPr="00843709">
        <w:rPr>
          <w:rFonts w:ascii="Times New Roman" w:hAnsi="Times New Roman" w:cs="Times New Roman"/>
          <w:bCs/>
          <w:sz w:val="21"/>
          <w:szCs w:val="21"/>
        </w:rPr>
        <w:t>), d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e-topping up to base of the top two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15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843709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5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),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four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15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843709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6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),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six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15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843709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7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),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two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20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843709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8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),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four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20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843709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9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) and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six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20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Pr="00843709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843709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10</w:t>
      </w:r>
      <w:r w:rsidRPr="00843709">
        <w:rPr>
          <w:rFonts w:ascii="Times New Roman" w:hAnsi="Times New Roman" w:cs="Times New Roman"/>
          <w:bCs/>
          <w:sz w:val="21"/>
          <w:szCs w:val="21"/>
        </w:rPr>
        <w:t>).</w:t>
      </w:r>
      <w:r w:rsidRPr="00843709">
        <w:rPr>
          <w:rFonts w:ascii="Times New Roman" w:hAnsi="Times New Roman" w:cs="Times New Roman"/>
          <w:color w:val="000000"/>
          <w:sz w:val="21"/>
          <w:szCs w:val="21"/>
          <w:lang w:bidi="hi-IN"/>
        </w:rPr>
        <w:t xml:space="preserve"> Maize cultivar VMH-45 was sown at a spacing of 75 cm × 20 cm. The crop was fertilized with recommended dose of nutrients (90: 60: 30 kg ha</w:t>
      </w:r>
      <w:r w:rsidRPr="00843709">
        <w:rPr>
          <w:rFonts w:ascii="Times New Roman" w:hAnsi="Times New Roman" w:cs="Times New Roman"/>
          <w:color w:val="000000"/>
          <w:sz w:val="21"/>
          <w:szCs w:val="21"/>
          <w:vertAlign w:val="superscript"/>
          <w:lang w:bidi="hi-IN"/>
        </w:rPr>
        <w:t>-1</w:t>
      </w:r>
      <w:r w:rsidRPr="00843709">
        <w:rPr>
          <w:rFonts w:ascii="Times New Roman" w:hAnsi="Times New Roman" w:cs="Times New Roman"/>
          <w:color w:val="000000"/>
          <w:sz w:val="21"/>
          <w:szCs w:val="21"/>
          <w:lang w:bidi="hi-IN"/>
        </w:rPr>
        <w:t xml:space="preserve"> N: P</w:t>
      </w:r>
      <w:r w:rsidRPr="00843709">
        <w:rPr>
          <w:rFonts w:ascii="Times New Roman" w:hAnsi="Times New Roman" w:cs="Times New Roman"/>
          <w:color w:val="000000"/>
          <w:sz w:val="21"/>
          <w:szCs w:val="21"/>
          <w:vertAlign w:val="subscript"/>
          <w:lang w:bidi="hi-IN"/>
        </w:rPr>
        <w:t>2</w:t>
      </w:r>
      <w:r w:rsidRPr="00843709">
        <w:rPr>
          <w:rFonts w:ascii="Times New Roman" w:hAnsi="Times New Roman" w:cs="Times New Roman"/>
          <w:color w:val="000000"/>
          <w:sz w:val="21"/>
          <w:szCs w:val="21"/>
          <w:lang w:bidi="hi-IN"/>
        </w:rPr>
        <w:t>O</w:t>
      </w:r>
      <w:r w:rsidRPr="00843709">
        <w:rPr>
          <w:rFonts w:ascii="Times New Roman" w:hAnsi="Times New Roman" w:cs="Times New Roman"/>
          <w:color w:val="000000"/>
          <w:sz w:val="21"/>
          <w:szCs w:val="21"/>
          <w:vertAlign w:val="subscript"/>
          <w:lang w:bidi="hi-IN"/>
        </w:rPr>
        <w:t>5</w:t>
      </w:r>
      <w:r w:rsidRPr="00843709">
        <w:rPr>
          <w:rFonts w:ascii="Times New Roman" w:hAnsi="Times New Roman" w:cs="Times New Roman"/>
          <w:color w:val="000000"/>
          <w:sz w:val="21"/>
          <w:szCs w:val="21"/>
          <w:lang w:bidi="hi-IN"/>
        </w:rPr>
        <w:t>: K</w:t>
      </w:r>
      <w:r w:rsidRPr="00843709">
        <w:rPr>
          <w:rFonts w:ascii="Times New Roman" w:hAnsi="Times New Roman" w:cs="Times New Roman"/>
          <w:color w:val="000000"/>
          <w:sz w:val="21"/>
          <w:szCs w:val="21"/>
          <w:vertAlign w:val="subscript"/>
          <w:lang w:bidi="hi-IN"/>
        </w:rPr>
        <w:t>2</w:t>
      </w:r>
      <w:r w:rsidRPr="00843709">
        <w:rPr>
          <w:rFonts w:ascii="Times New Roman" w:hAnsi="Times New Roman" w:cs="Times New Roman"/>
          <w:color w:val="000000"/>
          <w:sz w:val="21"/>
          <w:szCs w:val="21"/>
          <w:lang w:bidi="hi-IN"/>
        </w:rPr>
        <w:t>O respectively) through Urea, DAP and MOP. De-topping of maize crop was done as per the technical programme of the experiment.</w:t>
      </w:r>
    </w:p>
    <w:p w:rsidR="00843709" w:rsidRPr="00843709" w:rsidRDefault="00843709" w:rsidP="0084370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3709">
        <w:rPr>
          <w:rFonts w:ascii="Times New Roman" w:hAnsi="Times New Roman" w:cs="Times New Roman"/>
          <w:sz w:val="21"/>
          <w:szCs w:val="21"/>
        </w:rPr>
        <w:tab/>
        <w:t xml:space="preserve">The results revealed that control recorded significantly highest growth parameters </w:t>
      </w:r>
      <w:proofErr w:type="spellStart"/>
      <w:r w:rsidRPr="00843709">
        <w:rPr>
          <w:rFonts w:ascii="Times New Roman" w:hAnsi="Times New Roman" w:cs="Times New Roman"/>
          <w:i/>
          <w:iCs/>
          <w:sz w:val="21"/>
          <w:szCs w:val="21"/>
        </w:rPr>
        <w:t>viz</w:t>
      </w:r>
      <w:proofErr w:type="spellEnd"/>
      <w:r w:rsidRPr="00843709">
        <w:rPr>
          <w:rFonts w:ascii="Times New Roman" w:hAnsi="Times New Roman" w:cs="Times New Roman"/>
          <w:i/>
          <w:iCs/>
          <w:sz w:val="21"/>
          <w:szCs w:val="21"/>
        </w:rPr>
        <w:t>;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plant height, number of leaves plant</w:t>
      </w:r>
      <w:r w:rsidRPr="00843709">
        <w:rPr>
          <w:rFonts w:ascii="Times New Roman" w:hAnsi="Times New Roman" w:cs="Times New Roman"/>
          <w:sz w:val="21"/>
          <w:szCs w:val="21"/>
          <w:vertAlign w:val="superscript"/>
        </w:rPr>
        <w:t>-1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, </w:t>
      </w:r>
      <w:bookmarkStart w:id="0" w:name="_Hlk106451522"/>
      <w:r w:rsidRPr="00843709">
        <w:rPr>
          <w:rFonts w:ascii="Times New Roman" w:hAnsi="Times New Roman" w:cs="Times New Roman"/>
          <w:bCs/>
          <w:sz w:val="21"/>
          <w:szCs w:val="21"/>
        </w:rPr>
        <w:t>dry matter accumulation</w:t>
      </w:r>
      <w:bookmarkEnd w:id="0"/>
      <w:r w:rsidRPr="00843709">
        <w:rPr>
          <w:rFonts w:ascii="Times New Roman" w:hAnsi="Times New Roman" w:cs="Times New Roman"/>
          <w:bCs/>
          <w:sz w:val="21"/>
          <w:szCs w:val="21"/>
        </w:rPr>
        <w:t xml:space="preserve"> and leaf area index as compared to other treatments. Significantly, higher yield and yield attributes </w:t>
      </w:r>
      <w:proofErr w:type="spellStart"/>
      <w:r w:rsidRPr="00843709">
        <w:rPr>
          <w:rFonts w:ascii="Times New Roman" w:hAnsi="Times New Roman" w:cs="Times New Roman"/>
          <w:i/>
          <w:iCs/>
          <w:sz w:val="21"/>
          <w:szCs w:val="21"/>
        </w:rPr>
        <w:t>viz</w:t>
      </w:r>
      <w:proofErr w:type="spellEnd"/>
      <w:r w:rsidRPr="00843709">
        <w:rPr>
          <w:rFonts w:ascii="Times New Roman" w:hAnsi="Times New Roman" w:cs="Times New Roman"/>
          <w:i/>
          <w:iCs/>
          <w:sz w:val="21"/>
          <w:szCs w:val="21"/>
        </w:rPr>
        <w:t>;</w:t>
      </w:r>
      <w:r w:rsidRPr="00843709">
        <w:rPr>
          <w:rFonts w:ascii="Times New Roman" w:hAnsi="Times New Roman" w:cs="Times New Roman"/>
          <w:sz w:val="21"/>
          <w:szCs w:val="21"/>
        </w:rPr>
        <w:t xml:space="preserve"> number of cobs plant</w:t>
      </w:r>
      <w:r w:rsidRPr="00843709">
        <w:rPr>
          <w:rFonts w:ascii="Times New Roman" w:hAnsi="Times New Roman" w:cs="Times New Roman"/>
          <w:sz w:val="21"/>
          <w:szCs w:val="21"/>
          <w:vertAlign w:val="superscript"/>
        </w:rPr>
        <w:t>-1</w:t>
      </w:r>
      <w:r w:rsidRPr="00843709">
        <w:rPr>
          <w:rFonts w:ascii="Times New Roman" w:hAnsi="Times New Roman" w:cs="Times New Roman"/>
          <w:sz w:val="21"/>
          <w:szCs w:val="21"/>
        </w:rPr>
        <w:t>, length of cob, cob girth, cob weight, number of grain row cob</w:t>
      </w:r>
      <w:r w:rsidRPr="00843709">
        <w:rPr>
          <w:rFonts w:ascii="Times New Roman" w:hAnsi="Times New Roman" w:cs="Times New Roman"/>
          <w:sz w:val="21"/>
          <w:szCs w:val="21"/>
          <w:vertAlign w:val="superscript"/>
        </w:rPr>
        <w:t>-1</w:t>
      </w:r>
      <w:r w:rsidRPr="00843709">
        <w:rPr>
          <w:rFonts w:ascii="Times New Roman" w:hAnsi="Times New Roman" w:cs="Times New Roman"/>
          <w:sz w:val="21"/>
          <w:szCs w:val="21"/>
        </w:rPr>
        <w:t>, number of grains cob</w:t>
      </w:r>
      <w:r w:rsidRPr="00843709">
        <w:rPr>
          <w:rFonts w:ascii="Times New Roman" w:hAnsi="Times New Roman" w:cs="Times New Roman"/>
          <w:sz w:val="21"/>
          <w:szCs w:val="21"/>
          <w:vertAlign w:val="superscript"/>
        </w:rPr>
        <w:t>-1</w:t>
      </w:r>
      <w:r w:rsidRPr="00843709">
        <w:rPr>
          <w:rFonts w:ascii="Times New Roman" w:hAnsi="Times New Roman" w:cs="Times New Roman"/>
          <w:sz w:val="21"/>
          <w:szCs w:val="21"/>
        </w:rPr>
        <w:t xml:space="preserve">, 100 grain weight, grain yield and </w:t>
      </w:r>
      <w:proofErr w:type="spellStart"/>
      <w:r w:rsidRPr="00843709">
        <w:rPr>
          <w:rFonts w:ascii="Times New Roman" w:hAnsi="Times New Roman" w:cs="Times New Roman"/>
          <w:sz w:val="21"/>
          <w:szCs w:val="21"/>
        </w:rPr>
        <w:t>stover</w:t>
      </w:r>
      <w:proofErr w:type="spellEnd"/>
      <w:r w:rsidRPr="00843709">
        <w:rPr>
          <w:rFonts w:ascii="Times New Roman" w:hAnsi="Times New Roman" w:cs="Times New Roman"/>
          <w:sz w:val="21"/>
          <w:szCs w:val="21"/>
        </w:rPr>
        <w:t xml:space="preserve"> yield was also recorded with control which was found to be statistically at par with the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two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20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>. However, s</w:t>
      </w:r>
      <w:r w:rsidRPr="00843709">
        <w:rPr>
          <w:rFonts w:ascii="Times New Roman" w:hAnsi="Times New Roman" w:cs="Times New Roman"/>
          <w:sz w:val="21"/>
          <w:szCs w:val="21"/>
        </w:rPr>
        <w:t xml:space="preserve">ignificantly higher fresh and dry weight of de-topped portion and grain equivalent yield was recorded with de-topping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up to base of the top six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10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. Significantly higher NPK uptake by grain and </w:t>
      </w:r>
      <w:proofErr w:type="spellStart"/>
      <w:r w:rsidRPr="00843709">
        <w:rPr>
          <w:rFonts w:ascii="Times New Roman" w:hAnsi="Times New Roman" w:cs="Times New Roman"/>
          <w:bCs/>
          <w:sz w:val="21"/>
          <w:szCs w:val="21"/>
        </w:rPr>
        <w:t>stover</w:t>
      </w:r>
      <w:proofErr w:type="spellEnd"/>
      <w:r w:rsidRPr="00843709">
        <w:rPr>
          <w:rFonts w:ascii="Times New Roman" w:hAnsi="Times New Roman" w:cs="Times New Roman"/>
          <w:bCs/>
          <w:sz w:val="21"/>
          <w:szCs w:val="21"/>
        </w:rPr>
        <w:t xml:space="preserve"> was observed in control which was at par with </w:t>
      </w:r>
      <w:r w:rsidRPr="00843709">
        <w:rPr>
          <w:rFonts w:ascii="Times New Roman" w:hAnsi="Times New Roman" w:cs="Times New Roman"/>
          <w:sz w:val="21"/>
          <w:szCs w:val="21"/>
        </w:rPr>
        <w:t xml:space="preserve">the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 xml:space="preserve">de-topping up to base of the </w:t>
      </w:r>
      <w:r w:rsidR="00923D37">
        <w:rPr>
          <w:rFonts w:ascii="Times New Roman" w:hAnsi="Times New Roman" w:cs="Times New Roman"/>
          <w:sz w:val="21"/>
          <w:szCs w:val="21"/>
          <w:lang w:val="en-GB"/>
        </w:rPr>
        <w:t xml:space="preserve"> 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top two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20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. Maximum gross returns and net returns was observed with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four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20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which was closely followed by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two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20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, whereas with regard to B: C ratio, highest was recorded in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two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20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which was closely followed by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de-topping up to base of the top four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20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>.</w:t>
      </w:r>
    </w:p>
    <w:p w:rsidR="00843709" w:rsidRPr="00843709" w:rsidRDefault="00843709" w:rsidP="00843709">
      <w:pPr>
        <w:spacing w:after="120" w:line="240" w:lineRule="auto"/>
        <w:jc w:val="both"/>
        <w:rPr>
          <w:bCs/>
          <w:sz w:val="21"/>
          <w:szCs w:val="21"/>
        </w:rPr>
      </w:pPr>
      <w:r w:rsidRPr="00843709">
        <w:rPr>
          <w:rFonts w:ascii="Times New Roman" w:hAnsi="Times New Roman" w:cs="Times New Roman"/>
          <w:bCs/>
          <w:sz w:val="21"/>
          <w:szCs w:val="21"/>
        </w:rPr>
        <w:tab/>
      </w:r>
      <w:r w:rsidRPr="00843709">
        <w:rPr>
          <w:rFonts w:ascii="Times New Roman" w:hAnsi="Times New Roman" w:cs="Times New Roman"/>
          <w:sz w:val="21"/>
          <w:szCs w:val="21"/>
          <w:lang w:bidi="hi-IN"/>
        </w:rPr>
        <w:t xml:space="preserve">Hence, on the basis of one season study, it was concluded that de-topping </w:t>
      </w:r>
      <w:r w:rsidRPr="00843709">
        <w:rPr>
          <w:rFonts w:ascii="Times New Roman" w:hAnsi="Times New Roman" w:cs="Times New Roman"/>
          <w:sz w:val="21"/>
          <w:szCs w:val="21"/>
          <w:lang w:val="en-GB"/>
        </w:rPr>
        <w:t>up to base of the top two leaves after</w:t>
      </w:r>
      <w:r w:rsidRPr="00843709">
        <w:rPr>
          <w:rFonts w:ascii="Times New Roman" w:hAnsi="Times New Roman" w:cs="Times New Roman"/>
          <w:sz w:val="21"/>
          <w:szCs w:val="21"/>
        </w:rPr>
        <w:t xml:space="preserve"> 20 days of tasseling</w:t>
      </w:r>
      <w:r w:rsidRPr="00843709">
        <w:rPr>
          <w:rFonts w:ascii="Times New Roman" w:hAnsi="Times New Roman" w:cs="Times New Roman"/>
          <w:bCs/>
          <w:sz w:val="21"/>
          <w:szCs w:val="21"/>
        </w:rPr>
        <w:t xml:space="preserve"> was found to be most economical for realizing higher yield and B: C ratio.</w:t>
      </w:r>
    </w:p>
    <w:p w:rsidR="00843709" w:rsidRPr="00843709" w:rsidRDefault="00843709" w:rsidP="00843709">
      <w:pPr>
        <w:rPr>
          <w:rFonts w:ascii="Times New Roman" w:hAnsi="Times New Roman" w:cs="Times New Roman"/>
          <w:sz w:val="10"/>
          <w:lang w:val="en-US"/>
        </w:rPr>
      </w:pPr>
    </w:p>
    <w:p w:rsidR="00843709" w:rsidRDefault="00843709" w:rsidP="008437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843709">
        <w:rPr>
          <w:rFonts w:ascii="Times New Roman" w:hAnsi="Times New Roman" w:cs="Times New Roman"/>
          <w:b/>
          <w:sz w:val="24"/>
          <w:szCs w:val="24"/>
          <w:lang w:bidi="hi-IN"/>
        </w:rPr>
        <w:t>Keywords:</w:t>
      </w:r>
      <w:r w:rsidRPr="00843709">
        <w:rPr>
          <w:rFonts w:ascii="Times New Roman" w:hAnsi="Times New Roman" w:cs="Times New Roman"/>
          <w:sz w:val="24"/>
          <w:szCs w:val="24"/>
          <w:lang w:bidi="hi-IN"/>
        </w:rPr>
        <w:t xml:space="preserve"> De-topping, Tasseling, Maiz</w:t>
      </w:r>
      <w:bookmarkStart w:id="1" w:name="_GoBack"/>
      <w:bookmarkEnd w:id="1"/>
      <w:r w:rsidRPr="00843709">
        <w:rPr>
          <w:rFonts w:ascii="Times New Roman" w:hAnsi="Times New Roman" w:cs="Times New Roman"/>
          <w:sz w:val="24"/>
          <w:szCs w:val="24"/>
          <w:lang w:bidi="hi-IN"/>
        </w:rPr>
        <w:t>e, Grain equivalent yield, Forage</w:t>
      </w:r>
    </w:p>
    <w:p w:rsidR="00843709" w:rsidRPr="00843709" w:rsidRDefault="00843709" w:rsidP="00843709">
      <w:pPr>
        <w:spacing w:line="360" w:lineRule="auto"/>
        <w:jc w:val="both"/>
        <w:rPr>
          <w:rFonts w:ascii="Times New Roman" w:hAnsi="Times New Roman" w:cs="Times New Roman"/>
          <w:sz w:val="36"/>
          <w:szCs w:val="24"/>
          <w:lang w:bidi="hi-IN"/>
        </w:rPr>
      </w:pPr>
    </w:p>
    <w:p w:rsidR="00843709" w:rsidRPr="00843709" w:rsidRDefault="00843709" w:rsidP="00843709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Signature of Major Advisor</w:t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 w:rsidR="00923D37">
        <w:rPr>
          <w:rFonts w:ascii="Times New Roman" w:hAnsi="Times New Roman" w:cs="Times New Roman"/>
          <w:sz w:val="24"/>
          <w:szCs w:val="24"/>
          <w:lang w:bidi="hi-I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bidi="hi-IN"/>
        </w:rPr>
        <w:t>Signature of the Student</w:t>
      </w:r>
    </w:p>
    <w:sectPr w:rsidR="00843709" w:rsidRPr="00843709" w:rsidSect="00843709">
      <w:pgSz w:w="11906" w:h="16838"/>
      <w:pgMar w:top="851" w:right="1440" w:bottom="426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09"/>
    <w:rsid w:val="0007314B"/>
    <w:rsid w:val="00843709"/>
    <w:rsid w:val="0092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34D5D-1F33-4AFA-AF16-CA2174E3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2022-10-14T13:28:00Z</dcterms:created>
  <dcterms:modified xsi:type="dcterms:W3CDTF">2022-10-14T13:40:00Z</dcterms:modified>
</cp:coreProperties>
</file>